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44"/>
        <w:gridCol w:w="4226"/>
      </w:tblGrid>
      <w:tr w:rsidR="0001662A" w:rsidRPr="00B16455" w:rsidTr="00A15A2C">
        <w:trPr>
          <w:trHeight w:val="1418"/>
        </w:trPr>
        <w:tc>
          <w:tcPr>
            <w:tcW w:w="4928" w:type="dxa"/>
            <w:shd w:val="clear" w:color="auto" w:fill="auto"/>
          </w:tcPr>
          <w:p w:rsidR="0001662A" w:rsidRPr="00556FB8" w:rsidRDefault="0001662A" w:rsidP="00A15A2C">
            <w:pPr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01662A" w:rsidRPr="00C320F8" w:rsidRDefault="0001662A" w:rsidP="00A15A2C">
            <w:p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1662A" w:rsidRPr="00C320F8" w:rsidRDefault="0001662A" w:rsidP="00A15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8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01662A" w:rsidRPr="00C320F8" w:rsidRDefault="0001662A" w:rsidP="00A15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8">
              <w:rPr>
                <w:rFonts w:ascii="Times New Roman" w:hAnsi="Times New Roman" w:cs="Times New Roman"/>
                <w:sz w:val="28"/>
                <w:szCs w:val="28"/>
              </w:rPr>
              <w:t xml:space="preserve">«Совершенствование муниципального управления </w:t>
            </w:r>
          </w:p>
          <w:p w:rsidR="0001662A" w:rsidRPr="00C320F8" w:rsidRDefault="0001662A" w:rsidP="00A15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8">
              <w:rPr>
                <w:rFonts w:ascii="Times New Roman" w:hAnsi="Times New Roman" w:cs="Times New Roman"/>
                <w:sz w:val="28"/>
                <w:szCs w:val="28"/>
              </w:rPr>
              <w:t>и реализация национальной</w:t>
            </w:r>
          </w:p>
          <w:p w:rsidR="0001662A" w:rsidRPr="00556FB8" w:rsidRDefault="0001662A" w:rsidP="00A15A2C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C320F8">
              <w:rPr>
                <w:rFonts w:ascii="Times New Roman" w:hAnsi="Times New Roman" w:cs="Times New Roman"/>
                <w:sz w:val="28"/>
                <w:szCs w:val="28"/>
              </w:rPr>
              <w:t>политики в городе Барнауле»</w:t>
            </w:r>
          </w:p>
        </w:tc>
      </w:tr>
    </w:tbl>
    <w:p w:rsidR="00095913" w:rsidRPr="00095913" w:rsidRDefault="00095913" w:rsidP="000959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95913" w:rsidRPr="00095913" w:rsidRDefault="00095913" w:rsidP="000959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95913" w:rsidRPr="00095913" w:rsidRDefault="00095913" w:rsidP="000959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5913">
        <w:rPr>
          <w:rFonts w:ascii="Times New Roman" w:eastAsia="Calibri" w:hAnsi="Times New Roman" w:cs="Times New Roman"/>
          <w:sz w:val="28"/>
          <w:szCs w:val="28"/>
        </w:rPr>
        <w:t xml:space="preserve">ПАСПОРТ </w:t>
      </w:r>
    </w:p>
    <w:p w:rsidR="00095913" w:rsidRPr="00095913" w:rsidRDefault="00095913" w:rsidP="000959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5913">
        <w:rPr>
          <w:rFonts w:ascii="Times New Roman" w:eastAsia="Calibri" w:hAnsi="Times New Roman" w:cs="Times New Roman"/>
          <w:sz w:val="28"/>
          <w:szCs w:val="28"/>
        </w:rPr>
        <w:t xml:space="preserve">подпрограммы </w:t>
      </w:r>
    </w:p>
    <w:p w:rsidR="00095913" w:rsidRPr="00095913" w:rsidRDefault="00095913" w:rsidP="0009591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5913">
        <w:rPr>
          <w:rFonts w:ascii="Times New Roman" w:eastAsia="Calibri" w:hAnsi="Times New Roman" w:cs="Times New Roman"/>
          <w:sz w:val="28"/>
          <w:szCs w:val="28"/>
        </w:rPr>
        <w:t xml:space="preserve">«Совершенствование взаимодействия с некоммерческим сектором и реализация национальной политики </w:t>
      </w:r>
      <w:r w:rsidRPr="00095913">
        <w:rPr>
          <w:rFonts w:ascii="Times New Roman" w:eastAsia="Calibri" w:hAnsi="Times New Roman" w:cs="Times New Roman"/>
          <w:sz w:val="28"/>
          <w:szCs w:val="28"/>
        </w:rPr>
        <w:br/>
        <w:t>в городе Барнауле» (далее – Подпрограмма)</w:t>
      </w:r>
    </w:p>
    <w:p w:rsidR="00095913" w:rsidRPr="00095913" w:rsidRDefault="00095913" w:rsidP="0009591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tbl>
      <w:tblPr>
        <w:tblW w:w="8789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6237"/>
      </w:tblGrid>
      <w:tr w:rsidR="00095913" w:rsidRPr="00095913" w:rsidTr="00AF3754">
        <w:tc>
          <w:tcPr>
            <w:tcW w:w="2552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6237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общественных связей и безопасности администрации города Барнаула</w:t>
            </w:r>
          </w:p>
        </w:tc>
      </w:tr>
      <w:tr w:rsidR="00095913" w:rsidRPr="00095913" w:rsidTr="00AF3754">
        <w:trPr>
          <w:trHeight w:val="1985"/>
        </w:trPr>
        <w:tc>
          <w:tcPr>
            <w:tcW w:w="2552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6237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местного самоуправления города Барнаула;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некоммерческие организации;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национально-культурные объединения;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Общественная палата города Барнаула;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женщин при главе города Барнаула;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территориального общественного самоуправления</w:t>
            </w:r>
          </w:p>
        </w:tc>
      </w:tr>
      <w:tr w:rsidR="00095913" w:rsidRPr="00095913" w:rsidTr="00AF3754">
        <w:trPr>
          <w:trHeight w:val="928"/>
        </w:trPr>
        <w:tc>
          <w:tcPr>
            <w:tcW w:w="2552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6237" w:type="dxa"/>
          </w:tcPr>
          <w:p w:rsidR="00095913" w:rsidRPr="00095913" w:rsidRDefault="00095913" w:rsidP="00A3197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5913">
              <w:rPr>
                <w:rFonts w:ascii="Times New Roman" w:eastAsia="Calibri" w:hAnsi="Times New Roman" w:cs="Times New Roman"/>
                <w:sz w:val="28"/>
                <w:szCs w:val="28"/>
              </w:rPr>
              <w:t>Привлечение населения к решению вопросов развития города через институты гражданского общества, реализация государственной национальной политики</w:t>
            </w:r>
          </w:p>
        </w:tc>
      </w:tr>
      <w:tr w:rsidR="00095913" w:rsidRPr="00095913" w:rsidTr="00AF3754">
        <w:trPr>
          <w:trHeight w:val="215"/>
        </w:trPr>
        <w:tc>
          <w:tcPr>
            <w:tcW w:w="2552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6237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Совершенствование механизмов взаимодействия органов местного самоуправления и некоммерческих организаций;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эффективной реализации </w:t>
            </w:r>
            <w:r w:rsidRPr="000959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государственной национальной политики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городе Барнауле;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территориального общественного самоуправления в городе Барнауле</w:t>
            </w:r>
          </w:p>
        </w:tc>
      </w:tr>
      <w:tr w:rsidR="00095913" w:rsidRPr="00095913" w:rsidTr="00AF3754">
        <w:tc>
          <w:tcPr>
            <w:tcW w:w="2552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мероприятий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Подпрограммы</w:t>
            </w:r>
          </w:p>
        </w:tc>
        <w:tc>
          <w:tcPr>
            <w:tcW w:w="6237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lastRenderedPageBreak/>
              <w:t xml:space="preserve">Мероприятия Подпрограммы представлены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>в приложении 5 к Программе</w:t>
            </w:r>
          </w:p>
        </w:tc>
      </w:tr>
      <w:tr w:rsidR="00095913" w:rsidRPr="00095913" w:rsidTr="00AF3754">
        <w:tc>
          <w:tcPr>
            <w:tcW w:w="2552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Подпрограммы</w:t>
            </w:r>
          </w:p>
        </w:tc>
        <w:tc>
          <w:tcPr>
            <w:tcW w:w="6237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Количество социально значимых проектов, реализованных на территории города некоммерческими организациями;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количество мероприятий, направленных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 xml:space="preserve">на гармонизацию межнациональных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>и межконфессиональных отношений и развитие национальных культур в городе Барнауле;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доля населения, принимающая участие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 xml:space="preserve">в мероприятиях, организованных и проведенных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 xml:space="preserve">в органах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территориального общественного самоуправления</w:t>
            </w:r>
          </w:p>
        </w:tc>
      </w:tr>
      <w:tr w:rsidR="00095913" w:rsidRPr="00095913" w:rsidTr="00AF3754">
        <w:tc>
          <w:tcPr>
            <w:tcW w:w="2552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и этапы реализации Подпрограммы</w:t>
            </w:r>
          </w:p>
        </w:tc>
        <w:tc>
          <w:tcPr>
            <w:tcW w:w="6237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Pr="000959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="008447C6" w:rsidRPr="00844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Pr="00844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95913" w:rsidRPr="00095913" w:rsidTr="00AF3754">
        <w:trPr>
          <w:trHeight w:val="670"/>
        </w:trPr>
        <w:tc>
          <w:tcPr>
            <w:tcW w:w="2552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финансирования Подпрограммы</w:t>
            </w:r>
          </w:p>
        </w:tc>
        <w:tc>
          <w:tcPr>
            <w:tcW w:w="6237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Подпрограммы за счет всех источников в 2020</w:t>
            </w:r>
            <w:r w:rsidR="00910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447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</w:t>
            </w:r>
            <w:r w:rsidR="0091026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47C6" w:rsidRPr="00844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Pr="00844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годах составляет</w:t>
            </w:r>
            <w:r w:rsidR="00016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80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210 886</w:t>
            </w:r>
            <w:r w:rsidR="00962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,6 </w:t>
            </w:r>
            <w:r w:rsidRPr="00844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годам: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33</w:t>
            </w:r>
            <w:r w:rsidR="009B3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33</w:t>
            </w:r>
            <w:r w:rsidR="009B3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  <w:r w:rsidR="00700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33805,1</w:t>
            </w:r>
            <w:r w:rsidR="00E23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095913" w:rsidRPr="00095913" w:rsidRDefault="00FA7CA4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B80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36 491</w:t>
            </w:r>
            <w:r w:rsidR="00095913"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 тыс. рублей;</w:t>
            </w:r>
          </w:p>
          <w:p w:rsid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4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FA7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B80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36 491</w:t>
            </w:r>
            <w:r w:rsidR="00844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  <w:r w:rsidR="00910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4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8447C6" w:rsidRPr="00095913" w:rsidRDefault="00FA7CA4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B80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36 491</w:t>
            </w:r>
            <w:r w:rsidR="00844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  <w:r w:rsidR="00910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4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="003F1D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за счет средств</w:t>
            </w:r>
            <w:r w:rsidR="00700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города Барнаула – </w:t>
            </w:r>
            <w:r w:rsidR="00B80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96 928</w:t>
            </w:r>
            <w:r w:rsidR="00962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,6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рублей: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15</w:t>
            </w:r>
            <w:r w:rsidR="009B3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15</w:t>
            </w:r>
            <w:r w:rsidR="009B3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  <w:r w:rsidR="00700A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15</w:t>
            </w:r>
            <w:r w:rsidR="009B3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 тыс. рублей;</w:t>
            </w:r>
          </w:p>
          <w:p w:rsidR="00095913" w:rsidRPr="00095913" w:rsidRDefault="00FA7CA4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16</w:t>
            </w:r>
            <w:r w:rsidR="009B3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16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095913"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05,1 тыс. рублей;</w:t>
            </w:r>
          </w:p>
          <w:p w:rsid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4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FA7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16</w:t>
            </w:r>
            <w:r w:rsidR="009B3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A7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05,1 тыс. рублей,</w:t>
            </w:r>
          </w:p>
          <w:p w:rsidR="008447C6" w:rsidRPr="00095913" w:rsidRDefault="008447C6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</w:t>
            </w:r>
            <w:r w:rsidR="00FA7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16</w:t>
            </w:r>
            <w:r w:rsidR="009B3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A7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05,1 тыс. рублей,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за счет внебюджетных источников – </w:t>
            </w:r>
            <w:r w:rsidR="00B803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113 958</w:t>
            </w:r>
            <w:r w:rsidR="009629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рублей: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18</w:t>
            </w:r>
            <w:r w:rsidR="009B3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18</w:t>
            </w:r>
            <w:r w:rsidR="009B3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 тыс. рублей;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18</w:t>
            </w:r>
            <w:r w:rsidR="009B3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 тыс.</w:t>
            </w:r>
            <w:r w:rsidR="00910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95913" w:rsidRPr="00095913" w:rsidRDefault="00925C47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19</w:t>
            </w:r>
            <w:r w:rsidR="009B3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</w:t>
            </w:r>
            <w:r w:rsidR="00095913"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</w:t>
            </w:r>
            <w:r w:rsidR="00910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95913"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95913" w:rsidRDefault="008447C6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4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95913"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925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9B3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25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</w:t>
            </w:r>
            <w:r w:rsidR="00095913"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</w:t>
            </w:r>
            <w:r w:rsidR="00910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447C6" w:rsidRPr="00095913" w:rsidRDefault="008447C6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47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925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9B37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25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986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рублей.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мероприятий в рамках Подпрограммы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части финансирования из средств бюджета города Барнаула является расходным обязательством городского округа – города Барнаула Алтайского края.</w:t>
            </w:r>
          </w:p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финансирования подлежат ежегодному уточнению в соответствии с решением Барнаульской городской </w:t>
            </w:r>
            <w:r w:rsidR="00DC55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Думы о бюджете города Барнаула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очередной финансовый год и на плановый период</w:t>
            </w:r>
          </w:p>
        </w:tc>
      </w:tr>
      <w:tr w:rsidR="00944BC7" w:rsidRPr="00095913" w:rsidTr="00AF3754">
        <w:tc>
          <w:tcPr>
            <w:tcW w:w="2552" w:type="dxa"/>
          </w:tcPr>
          <w:p w:rsidR="00944BC7" w:rsidRPr="00095913" w:rsidRDefault="00944BC7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Объемы налоговых расходов города Барнаула в рамках </w:t>
            </w:r>
            <w:r w:rsid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944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одпрограммы</w:t>
            </w:r>
          </w:p>
        </w:tc>
        <w:tc>
          <w:tcPr>
            <w:tcW w:w="6237" w:type="dxa"/>
          </w:tcPr>
          <w:p w:rsidR="00EA0A08" w:rsidRPr="00EA0A08" w:rsidRDefault="00EA0A08" w:rsidP="00EA0A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A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налоговых расходов города Барна</w:t>
            </w:r>
            <w:r w:rsidR="00910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ула в рамках Программы в 2020 – </w:t>
            </w:r>
            <w:r w:rsidRPr="00EA0A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годах составляет </w:t>
            </w:r>
            <w:r w:rsidR="005C5F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A0A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 тыс. рублей, в том числе по годам:</w:t>
            </w:r>
          </w:p>
          <w:p w:rsidR="00EA0A08" w:rsidRPr="00EA0A08" w:rsidRDefault="00EA0A08" w:rsidP="00EA0A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A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2,0 тыс. рублей;</w:t>
            </w:r>
          </w:p>
          <w:p w:rsidR="00EA0A08" w:rsidRPr="00EA0A08" w:rsidRDefault="00EA0A08" w:rsidP="00EA0A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A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5C5F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</w:t>
            </w:r>
            <w:r w:rsidRPr="00EA0A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 тыс. рублей;</w:t>
            </w:r>
          </w:p>
          <w:p w:rsidR="00EA0A08" w:rsidRPr="00EA0A08" w:rsidRDefault="00EA0A08" w:rsidP="00EA0A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A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5C5F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EA0A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 тыс. рублей;</w:t>
            </w:r>
          </w:p>
          <w:p w:rsidR="00EA0A08" w:rsidRPr="00EA0A08" w:rsidRDefault="00EA0A08" w:rsidP="00EA0A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A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7,0 тыс. рублей;</w:t>
            </w:r>
          </w:p>
          <w:p w:rsidR="00EA0A08" w:rsidRPr="00EA0A08" w:rsidRDefault="00EA0A08" w:rsidP="00EA0A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A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7,0 тыс. рублей;</w:t>
            </w:r>
          </w:p>
          <w:p w:rsidR="008447C6" w:rsidRPr="00095913" w:rsidRDefault="00EA0A08" w:rsidP="00EA0A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A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7,0 тыс. рублей</w:t>
            </w:r>
            <w:r w:rsidR="003F1D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95913" w:rsidRPr="00095913" w:rsidTr="00AF3754">
        <w:tc>
          <w:tcPr>
            <w:tcW w:w="2552" w:type="dxa"/>
          </w:tcPr>
          <w:p w:rsidR="00095913" w:rsidRPr="00095913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237" w:type="dxa"/>
          </w:tcPr>
          <w:p w:rsidR="00095913" w:rsidRPr="0068204C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на территории </w:t>
            </w:r>
            <w:r w:rsidRPr="006820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города </w:t>
            </w:r>
            <w:r w:rsidR="0045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</w:t>
            </w:r>
            <w:r w:rsidRPr="006820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социально значимых проектов некоммерческими организациями;</w:t>
            </w:r>
          </w:p>
          <w:p w:rsidR="00095913" w:rsidRPr="0068204C" w:rsidRDefault="00095913" w:rsidP="00A319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0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</w:t>
            </w:r>
            <w:r w:rsidRPr="0068204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мероприятий, организованных и проведенных </w:t>
            </w:r>
            <w:r w:rsidRPr="006820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национально-к</w:t>
            </w:r>
            <w:r w:rsidR="0045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ультурными объединениями, до 253</w:t>
            </w:r>
            <w:r w:rsidRPr="006820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год;</w:t>
            </w:r>
          </w:p>
          <w:p w:rsidR="00095913" w:rsidRPr="00095913" w:rsidRDefault="0068204C" w:rsidP="00651CA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68204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увеличение до 28</w:t>
            </w:r>
            <w:r w:rsidR="00095913" w:rsidRPr="0068204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% доли населения, принимающего участие </w:t>
            </w:r>
            <w:r w:rsidR="00DC55EF" w:rsidRPr="0068204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в мероприятиях</w:t>
            </w:r>
            <w:r w:rsidR="00DC55EF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, организованных </w:t>
            </w:r>
            <w:r w:rsidR="00095913"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и проведенных в органах </w:t>
            </w:r>
            <w:r w:rsidR="00095913"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ТОС</w:t>
            </w:r>
          </w:p>
        </w:tc>
      </w:tr>
    </w:tbl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3010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Общая характеристика сферы реализации Подпрограммы</w:t>
      </w:r>
    </w:p>
    <w:bookmarkEnd w:id="0"/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Сферой реализации Подпрограммы являются вопросы привлечения населения к решению вопросов развития города через институты гражданского общества, реализация государственной национальной политики.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органов местного самоуправления с институтами гражданского общества можно охарактеризовать как динамично развивающийся процесс, имеющий определенные тенденции.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последние 10 лет в городе Барнауле произошли серьезные изменения, вследствие которых сложились благоприятные условия для развития социального партнерства между организациями, действующими в различных секторах экономики, и организациями общественного сектора как равноправных участников этого партнерства.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городе Барнауле с 2007 по 2013 годы нормативно были закреплены эффективные принципы поддержки органами местного самоуправления становления институтов гражданского общества.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эффективного взаимодействия с некоммерческими организациями, в рамках </w:t>
      </w:r>
      <w:hyperlink r:id="rId7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Концепции</w:t>
        </w:r>
      </w:hyperlink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и взаимодействия органов местного самоуправления общественными и иными некоммерческими организациями до 2010 года, утвержденной </w:t>
      </w:r>
      <w:hyperlink r:id="rId8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от 13.09.2007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2845, долгосрочной </w:t>
      </w:r>
      <w:hyperlink r:id="rId9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целевой программы</w:t>
        </w:r>
      </w:hyperlink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тие общественных инициатив в </w:t>
      </w:r>
      <w:proofErr w:type="spellStart"/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3F1D2F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Барнауле</w:t>
      </w:r>
      <w:proofErr w:type="spellEnd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2012 гг.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</w:t>
      </w:r>
      <w:hyperlink r:id="rId10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от 23.11.2009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5214, и позднее в рамках </w:t>
      </w:r>
      <w:hyperlink r:id="rId11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подпрограммы</w:t>
        </w:r>
      </w:hyperlink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развитию гражданского общества в городе Барнауле на 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2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муниципальной программы</w:t>
        </w:r>
      </w:hyperlink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муниципального управления и развитие гражданского общества в города Барнауле на 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</w:t>
      </w:r>
      <w:hyperlink r:id="rId13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от 05.08.2014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1671, стал применяться конкурсный механизм оказания финансовой поддержки.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Продолжили работу общественные советы и управленческие формирования: Общественная палата города Барнаула, Совет женщин при главе города Барнаула, Градостроительный совет, Координационный совет по ТОС в городе Барнауле.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Общественные формирования занимаются защитой прав человека через проведение общественной экспертизы и общественного контроля, что способствует прозрачности и эффективности работы органов местного самоуправления, выступает катализатором реализации обратной связи между гражданами и органами власти. Это, в свою очередь, способствует возникновению у населения чувства патриотизма и гражданской ответственности, формированию активной жизненной позиции, развитию новых форм самоорганизации и самоуправления.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Некоммерческий сектор вносит вклад не только в удовлетворение потребностей населения, но и в создание благоприятного делового климата, стабильности экономического развития города.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реализации государственной национальной политики Российской Федерации с 2008 года в городе Барнауле выстроена система взаимодействия с представителями национально-культурных объединений.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Регулирование межнациональных отношений и создание условий для взаимодействия с диаспорами в решении конфликтных ситуаций среди представителей разных народов, минимизации националистских и экстремистских проявлений среди молодежи, а также востребованность в оказании поддержки национально-культурным объединениям в вопросе сохранения истории, культуры, традиций и языка является важнейшим фактором в реализации государственной национальной политики.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города Барнаула на 01.01.2019 осуществляет деятельность 31 национально-культурное объединение в различных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организационно-правовых формах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организации, автономии, клубы, представляющие 17 национальностей.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</w:t>
      </w:r>
      <w:hyperlink r:id="rId14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Указа</w:t>
        </w:r>
      </w:hyperlink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19.12.2012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1666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Стратегии государственной национальной политики Российской Федерации на период до 2025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</w:t>
      </w:r>
      <w:hyperlink r:id="rId15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</w:t>
        </w:r>
      </w:hyperlink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Барнаульской городской Думы от 31.08.2018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полномочиях органов местного самоуправления города Барнаула по разработке и осуществлению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города Барнаула,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Постановлением администрации города от 14.08.2014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1671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муниципального управления и развитие гражданского общества в городе Барнауле на 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заложены основы оказания финансовой поддержки в сфере реализации государственной национальной политики.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 2010 года на содействие сохранению самобытности народов, населяющих город Барнаул и Алтайский край, выделено около 1 млн 300 тыс. рублей на реализацию 18 проектов и программ.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населения ведется популяризация культуры и традиций различных народов, проживающих на территории города Барнаула.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Прививая чувство толерантности, руководителям организаций рекомендуется принимать участие в мероприятиях других национальностей. Это в большинстве своем находит положительный отклик и становится действенной мерой профилактики экстремизма на ранней стадии.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Ведется последовательная работа по определению форм и методов взаимодействия органов местного самоуправления с национально-культурными объединениями.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формы и методы направлены на создание условий для культурной деятельности национально-культурных объединений, сохранение истории, традиций и языков разных народов.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многолетнего взаимодействия, на территории города сохраняется атмосфера мира и согласия, среди населения ведется популяризация культуры и традиций различных народов, проживающих на территории муниципалитета.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10 лет регулирования межнациональных отношений и взаимодействия с национально-культурными объединениями удалось: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увеличить количество зарегистрированных национально-культурных объединений с 23 до 31;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создать условия для осуществления деятельности шести центров национальных культур;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увеличить ежегодное количество мероприятий, проводимых национально-культурными объединениями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30 до 100 и совместных с администрацией города Барнаула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с10 до 70;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 возможность национально-культурным объединениям привлекать бюджетные средства для ведения уставной деятельности путем участия в конкурсах на соискание грантов и субсидий.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каждым годом совершенствуется механизм выстраивания отношений с органами ТОС и включения их в партнерские отношения с властью по решению вопросов местного значения.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накопленный опыт, органы ТОС применяют различные формы работы с населением и расширяют охват социально значимых сфер жизнедеятельности.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Институт ТОС в городе Барнауле представляет собой 30-летний опыт работы. Система состоит из 71 органа ТОС. Охват границами ТОС составляет около 96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% населения.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Современная система органов ТОС построена по инициативе населения и при поддержке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и включает в свою структуру </w:t>
      </w:r>
      <w:r w:rsidRPr="00727E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67 ревизионных комиссий, 565 уличных комитетов и 2147 домовых комитетов. 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 показала необходимость института территориального общественного самоуправления, являющегося одним из способов реализации инициатив населения в решении вопросов местного значения.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Председатели Советов ТОС представляют интересы населения через организацию и проведение мероприятий при взаимодействии с администраци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Барнаула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администрациями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Барнаула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Вносят предложения при определении объектов благоустройства, берут на себя функции по газификации микрорайонов, </w:t>
      </w:r>
      <w:proofErr w:type="spellStart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грейдированию</w:t>
      </w:r>
      <w:proofErr w:type="spellEnd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отсыпке щебнем дорог, расчистке их от снега в зимний период. Оказывают содействие в проведении инвентаризации адресного хозяйства и переписи населения.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вопросов развития территорий микрорайонов ежегодно председателями органов ТОС проводится более 2,5 тысяч личных приемов, организовывается около 800 встреч населения с представителями органов местного самоуправления и депутатами различных уровней. Рассматривается более 7 тысяч обращений граждан, из которых около 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% решаются положительно.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Ведется активная работа по оказанию помощи незащищенным слоям населения. При взаимодействии с некоммерческими организациями введена практика предоставления бесплатной юридической консультации для граждан.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2015 года на базе органов ТОС формируются звенья Барнаульской городской общественной организации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Народная дружина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Барнаульская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Совместно с сотрудниками правоохранительных органов осуществляется патрулирование улиц, проверка по месту жительства подотчетных граждан, охрана общественного порядка при проведении массовых мероприятий.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особом контроле в органах ТОС вопросы по благоустройству и санитарной очистке территории. Активисты ТОС ведут эколого-просветительскую работу, организуют жителей для участия в общегородских мероприятиях по санитарной очистке территории и экологических акциях.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Немаловажным вопросом является информирование населения о их деятельности и распространение позитивного опыта работы. С этой целью органам ТОС предоставлена возможность размещать информацию на </w:t>
      </w:r>
      <w:hyperlink r:id="rId16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официальном Интернет-сайте</w:t>
        </w:r>
      </w:hyperlink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и в газете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Вечерний Барнаул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на других информационных площадках.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в средствах массовой информации размещается более 400 материалов (2018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486, 2017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428, 2016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453, 2015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417) о деятельности органов ТОС. Также актуальная информация размещается на сайтах и в группах, созданных органами ТОС в социальных сетях.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Суммируя опыт работы института ТОС, можно отметить, что он является одним из способов реализации инициатив населения и играет важную роль в решении вопросов местного значения.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Барнауле органами местного самоуправления выстроена система проведения мероприятий в области взаимодействия с некоммерческим сектором и реализации национальной политики. Однако необходимо максимально использовать потенциал институтов гражданского общества, развивать и совершенствовать вышеназванные направления.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позитивные тенденции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развития некоммерческих организаций и реализации государственной национальной политики основными проблемами являются: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 доверия горожан к институтам гражданского общества;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потребительское отношение населения к происходящим в городе событиям и процессам;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недостаточная информированность горожан о деятельности некоммерческих организаций;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недостаточное использование потенциала некоммерческих организаций по взаимодействию с органами местного самоуправления при оказании услуг населению;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непопулярность благотворительной и добровольческой деятельности;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угрозы подрыва межнационального мира и согласия;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центров для реализации инициатив населения;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 вовлечения молодежи в общественную жизнь микрорайона, города;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недостаточное использование потенциала внебюджетных источников для развития территории и реализации инициатив населения;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низкий уровень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обратной связи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населением и органами власти.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гражданского общества является важной составляющей процесса формирования демократических институтов в современной России.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первый план в данном направлении выходит взаимодействие органов местного самоуправления с общественными советами, органами ТОС, социально-ориентированными некоммерческими организациями в решении вопросов местного значения.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расширения доступа населения к информации о деятельности органов местного самоуправления, поддержка инициатив населения, повышение гражданской активности и ответственности граждан в решении социально-экономических проблем города возможно только при совместном участии власти и общества.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государственной политики в сфере развития гражданского общества поспособствует сохранению общественно-политической стабильности, последовательному переходу к более гибкой и мобильной структуре гражданского общества, дальнейшему укреплению и развитию институтов самоорганизации граждан и их включенности в процессы социально-экономического преобразования города.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3020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Приоритеты муниципальной политики в сфере реализации Подпрограммы, цель и задачи, описание основных ожидаемых конечных результатов Подпрограммы, сроков и этапов ее реализации</w:t>
      </w:r>
    </w:p>
    <w:bookmarkEnd w:id="1"/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0116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Приоритеты муниципальной политики в сфере реализации Подпрограммы</w:t>
      </w:r>
    </w:p>
    <w:bookmarkEnd w:id="2"/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17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</w:t>
        </w:r>
        <w:r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атьей</w:t>
        </w:r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 16</w:t>
        </w:r>
      </w:hyperlink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06.10.2003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равления в Российской Федерации»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полномочиям органов местного самоуправления относится: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городского округа,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оказание поддержки социально ориентированным некоммерческим организациям, благотворительной деятельности и добровольчеству (</w:t>
      </w:r>
      <w:proofErr w:type="spellStart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волонтерству</w:t>
      </w:r>
      <w:proofErr w:type="spellEnd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приоритетами государственной политики в сфере взаимодействия с институтами гражданского общества и реализации национальной политики являются: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демократических институтов;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развития системы институтов гражданского общества и создание условий для реализации государственной национальной политики;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населения к взаимодействию с органами местного самоуправления через решение вопросов местного значения;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расширения доступа населения к информации о деятельности органов местного самоуправления;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социально ориентированных НКО, повышение гражданской активности и ответственности населения в решении социально-экономических проблем.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Вышеуказанные приоритеты представлены в следующих документах:</w:t>
      </w:r>
    </w:p>
    <w:p w:rsidR="0001662A" w:rsidRPr="004E0361" w:rsidRDefault="0091026D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8" w:history="1">
        <w:r w:rsidR="0001662A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Федеральный закон</w:t>
        </w:r>
      </w:hyperlink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19.05.1995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82-ФЗ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общественных объединениях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662A" w:rsidRPr="004E0361" w:rsidRDefault="0091026D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history="1">
        <w:r w:rsidR="0001662A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Федеральный закон</w:t>
        </w:r>
      </w:hyperlink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12.01.1996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7-ФЗ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некоммерческих организациях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662A" w:rsidRPr="004E0361" w:rsidRDefault="0091026D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history="1">
        <w:r w:rsidR="0001662A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Федеральный закон</w:t>
        </w:r>
      </w:hyperlink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17.06.1996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74-ФЗ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национально-культурной автономии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662A" w:rsidRPr="004E0361" w:rsidRDefault="0091026D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1" w:history="1">
        <w:r w:rsidR="0001662A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Федеральный закон</w:t>
        </w:r>
      </w:hyperlink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662A" w:rsidRPr="004E0361" w:rsidRDefault="0091026D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2" w:history="1">
        <w:r w:rsidR="0001662A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Федеральный закон</w:t>
        </w:r>
      </w:hyperlink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05.04.2010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40-ФЗ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662A" w:rsidRPr="004E0361" w:rsidRDefault="0091026D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3" w:history="1">
        <w:r w:rsidR="0001662A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</w:t>
        </w:r>
      </w:hyperlink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07.05.2012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601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основных направлениях совершенствования системы государственного управления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662A" w:rsidRPr="004E0361" w:rsidRDefault="0091026D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4" w:history="1">
        <w:r w:rsidR="0001662A" w:rsidRPr="00F6455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</w:t>
        </w:r>
      </w:hyperlink>
      <w:r w:rsidR="0001662A" w:rsidRP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19.12.2012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1666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662A" w:rsidRP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Стратегии государственной национальной политики Российской Федерации на период до 2025 года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1662A" w:rsidRPr="00F645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662A" w:rsidRPr="004E0361" w:rsidRDefault="0091026D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5" w:history="1">
        <w:r w:rsidR="0001662A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</w:t>
        </w:r>
      </w:hyperlink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07.05.2018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204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национальных целях и стратегических задачах развития Российской Федерации на период до 2024 года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662A" w:rsidRPr="004E0361" w:rsidRDefault="0091026D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6" w:history="1">
        <w:r w:rsidR="0001662A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распоряжение</w:t>
        </w:r>
      </w:hyperlink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30.07.2009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1054-р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Концепции содействия развитию благотворительной деятельности и добровольчества в Российской Федерации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662A" w:rsidRPr="004E0361" w:rsidRDefault="0091026D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7" w:history="1">
        <w:r w:rsidR="0001662A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</w:t>
        </w:r>
      </w:hyperlink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Алтайского края от 27.12.2007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153-ЗС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основах взаимодействия органов государственной власти Алтайского края, органов местного самоуправления Алтайского края и общественных объединений, 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реализующих на территории Алтайского края социально значимые проекты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662A" w:rsidRPr="004E0361" w:rsidRDefault="0091026D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8" w:history="1">
        <w:r w:rsidR="0001662A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</w:t>
        </w:r>
      </w:hyperlink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Барнаульской городской Думы от 03.06.2011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550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территориальном общественном самоуправлении в городе Барнауле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662A" w:rsidRPr="004E0361" w:rsidRDefault="0091026D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9" w:history="1">
        <w:r w:rsidR="0001662A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</w:t>
        </w:r>
      </w:hyperlink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Барнаульской городской Думы от 19.12.2013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234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Стратегии социально-экономического развития города Барнаула до 2025 года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662A" w:rsidRPr="004E0361" w:rsidRDefault="0091026D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0" w:history="1">
        <w:r w:rsidR="0001662A"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</w:t>
        </w:r>
      </w:hyperlink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Барнаульской городской Думы от 31.08.2018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175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«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полномочиях органов местного самоуправления города Барнаула по разработке и осуществлению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города Барнаула, реализацию прав национальных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1662A"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10117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Цель и задачи Подпрограммы</w:t>
      </w:r>
    </w:p>
    <w:bookmarkEnd w:id="3"/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Подпрограммы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привлечение населения к решению вопросов развития города через институты гражданского общества, реализация государственной национальной политики.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цели определен ряд задач Подпрограммы: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механизмов взаимодействия органов местного самоуправления и некоммерческих организаций;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условий для эффективной реализации государственной национальной политики в городе Барнауле;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развитие территориального общественного самоуправления в городе Барнауле.</w:t>
      </w:r>
    </w:p>
    <w:p w:rsidR="0001662A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Конечные результаты реализации Подпрограммы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Подпрограммы к 202</w:t>
      </w:r>
      <w:r w:rsidR="00D3164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предполагается:</w:t>
      </w:r>
    </w:p>
    <w:p w:rsidR="00D07EFB" w:rsidRPr="0068204C" w:rsidRDefault="00D07EFB" w:rsidP="00D07EFB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еализация на территории </w:t>
      </w:r>
      <w:r w:rsidRPr="00682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190</w:t>
      </w:r>
      <w:r w:rsidRPr="00682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 значимых проектов некоммерческими организациями;</w:t>
      </w:r>
    </w:p>
    <w:p w:rsidR="00D07EFB" w:rsidRPr="0068204C" w:rsidRDefault="00D07EFB" w:rsidP="00D07EFB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количества </w:t>
      </w:r>
      <w:r w:rsidRPr="00D07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мероприятий, организованных и проведенных </w:t>
      </w:r>
      <w:r w:rsidRPr="006820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национально-к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ультурными объединениями, до 253</w:t>
      </w:r>
      <w:r w:rsidRPr="00682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год;</w:t>
      </w:r>
    </w:p>
    <w:p w:rsidR="0001662A" w:rsidRPr="004E0361" w:rsidRDefault="00D07EFB" w:rsidP="00D07EFB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204C">
        <w:rPr>
          <w:rFonts w:ascii="Times New Roman" w:eastAsia="Times New Roman" w:hAnsi="Times New Roman" w:cs="Calibri"/>
          <w:sz w:val="28"/>
          <w:szCs w:val="28"/>
          <w:lang w:eastAsia="ru-RU"/>
        </w:rPr>
        <w:t>увеличение до 28% доли населения, принимающего участие в мероприятиях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, организованных </w:t>
      </w:r>
      <w:r w:rsidRPr="0009591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и проведенных в органах 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показателях Подпрограммы представлены в </w:t>
      </w:r>
      <w:hyperlink w:anchor="sub_4000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приложении 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10119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2.4. Сроки и этапы реализации Подпрограммы</w:t>
      </w:r>
    </w:p>
    <w:bookmarkEnd w:id="4"/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реализуется в течение 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2025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без деления на этапы.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3030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Обобщенная характеристика мероприятий Подпрограммы</w:t>
      </w:r>
    </w:p>
    <w:bookmarkEnd w:id="5"/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мероприятий Подпрограммы предполагается развитие мер поддержки институтов гражданского общества, органов ТОС, создание условий для оказания консультационной и методической помощи вновь зарегистрированным некоммерческим организациям и инициативным группам граждан.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мероприятий, применение конкурсных механизмов позволит усовершенствовать систему взаимодействия органов местного самоуправления с институтами гражданского общества, создать условия для вовлечения населения к решению вопросов местного значения.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Подпрограммы направлены на сохранение национального согласия и общественной стабильности в городе Барнауле, развитие и появление новых социально значимых проектов национально-культурных организаций и творческих союзов. Своевременное применение запланированных мер позволит усовершенствовать систему регулирования межнациональных и межконфессиональных отношений.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цели и решение поставленных задач Подпрограммы обеспечивается путем реализации мероприятий, представленных в </w:t>
      </w:r>
      <w:hyperlink w:anchor="sub_5000" w:history="1">
        <w:r w:rsidRPr="004E036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приложение 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Программе.</w:t>
      </w:r>
    </w:p>
    <w:p w:rsidR="0001662A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Общий объем финансовых ресурсов, необходимых для реализации Подпрограммы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2A" w:rsidRPr="00095913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финансирования Подпрограммы за счет всех источников в 2020</w:t>
      </w:r>
      <w:r w:rsidRP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447C6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годах составляет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210 886,6 </w:t>
      </w:r>
      <w:r w:rsidRPr="008447C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годам:</w:t>
      </w:r>
    </w:p>
    <w:p w:rsidR="0001662A" w:rsidRPr="00095913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33</w:t>
      </w:r>
      <w:r w:rsidR="009B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>805,1 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1662A" w:rsidRPr="00095913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33</w:t>
      </w:r>
      <w:r w:rsidR="009B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>,1 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1662A" w:rsidRPr="00095913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33</w:t>
      </w:r>
      <w:r w:rsidR="009B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>805,1 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1662A" w:rsidRPr="00095913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36 491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>,1 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ублей;</w:t>
      </w:r>
    </w:p>
    <w:p w:rsidR="0001662A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7C6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36 491,1 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1662A" w:rsidRPr="00095913" w:rsidRDefault="003F1D2F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36 491,1 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62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</w:p>
    <w:p w:rsidR="0001662A" w:rsidRPr="00095913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за счет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Барнаула – 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96 928,6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рублей:</w:t>
      </w:r>
    </w:p>
    <w:p w:rsidR="0001662A" w:rsidRPr="00095913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15</w:t>
      </w:r>
      <w:r w:rsidR="009B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>805,1 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1662A" w:rsidRPr="00095913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15</w:t>
      </w:r>
      <w:r w:rsidR="009B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>,1 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1662A" w:rsidRPr="00095913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15</w:t>
      </w:r>
      <w:r w:rsidR="009B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>805,1 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1662A" w:rsidRPr="00095913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16</w:t>
      </w:r>
      <w:r w:rsidR="009B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>05,1 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1662A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7C6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16</w:t>
      </w:r>
      <w:r w:rsidR="009B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>05,1 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</w:t>
      </w:r>
    </w:p>
    <w:p w:rsidR="0001662A" w:rsidRPr="00095913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2025 год – 165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>05,1 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</w:t>
      </w:r>
    </w:p>
    <w:p w:rsidR="0001662A" w:rsidRPr="00095913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внебюджетных источников – 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113 958,0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рублей:</w:t>
      </w:r>
    </w:p>
    <w:p w:rsidR="0001662A" w:rsidRPr="00095913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– 18</w:t>
      </w:r>
      <w:r w:rsidR="009B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>000,0 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1662A" w:rsidRPr="00095913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18</w:t>
      </w:r>
      <w:r w:rsidR="009B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>000,0 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1662A" w:rsidRPr="00095913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18</w:t>
      </w:r>
      <w:r w:rsidR="009B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000,0 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1662A" w:rsidRPr="00095913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19</w:t>
      </w:r>
      <w:r w:rsidR="009B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986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1662A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7C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9B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986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1662A" w:rsidRPr="00095913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7C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9B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986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1662A" w:rsidRPr="00095913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в рамках Подпрограммы 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части финансирования из средств бюджета города Барнаула является расходным обязательством городского округа – города Барнаула Алтайского края.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Объемы финансирования подлежат ежегодному уточнению в соответствии с решением Барнаульской городской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о бюджете города Барнаула </w:t>
      </w:r>
      <w:r w:rsidRPr="000959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финансовый год и на плановый период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налоговых расходов города Барнаула в рамках Подпрограммы в 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составляют 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16C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,0 тыс. рублей, в том числе по годам: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2,0 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,0 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>,0 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C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>,0 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C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,0 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1662A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C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F1D2F">
        <w:rPr>
          <w:rFonts w:ascii="Times New Roman" w:eastAsia="Times New Roman" w:hAnsi="Times New Roman" w:cs="Times New Roman"/>
          <w:sz w:val="28"/>
          <w:szCs w:val="28"/>
          <w:lang w:eastAsia="ru-RU"/>
        </w:rPr>
        <w:t>,0 тыс.</w:t>
      </w:r>
      <w:r w:rsidR="0091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6" w:name="_GoBack"/>
      <w:bookmarkEnd w:id="6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2A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3050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Анализ рисков реализации Подпрограммы и описание 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 управления рисками реализации Подпрограммы</w:t>
      </w:r>
    </w:p>
    <w:bookmarkEnd w:id="7"/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Подпрограммы необходимо учитывать следующие риски: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правовые, связанные с непринятием или несвоевременным принятием необходимых правовых актов, изменением правового регулирования;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финансовые, связанные с возникновением бюджетного дефицита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недостаточным финансированием мероприятий Подпрограммы;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экономические, связанные с возможным ухудшением положения в экономике, высокой инфляцией, что может вызвать необоснованный рост стоимости товаров, работ, услуг, закупка которых предполагается мероприятиями Подпрограммы, а также риски, связанные с заключением муниципальных контрактов с организациями, которые окажутся неспособными исполнить обязательства по контракту.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рисками должно осуществляться путем реализации следующих мер: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повышение качества планирования реализации Подпрограммы, обеспечение мониторинга ее реализации;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корректировка перечня мероприятий и показателей Подпрограммы.</w:t>
      </w:r>
    </w:p>
    <w:p w:rsidR="0001662A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3060"/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6. Методика оценки эффективности Подпрограммы</w:t>
      </w:r>
    </w:p>
    <w:bookmarkEnd w:id="8"/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Подпрограммы осуществляется в соответствии с методикой оценки эффективности муниципальных программ, утвержденной Порядком.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3070"/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7. Механизм реализации Подпрограммы</w:t>
      </w:r>
    </w:p>
    <w:bookmarkEnd w:id="9"/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Соисполнитель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 общественных связей и безопасности администрации города Барнаула: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ежеквартально, до 07 числа месяца, следующего за отчетным кварталом, предоставляет ответственному исполнителю информацию, необходимую для разработки плана реализации мероприятий Программы и плана реализации индикаторов Программы;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реализацию мероприятий Подпрограммы, несет ответственность за достижение показателей Подпрограммы и конечных результатов ее реализации, а также за эффективность расходования бюджетных средств, предусмотренных Программой;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 ответственность за реализацию мероприятий Подпрограммы;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несет ответственность за своевременность и полноту предоставления ответственному исполнителю информации, необходимой для проведения оценки эффективности Программы и подготовки ежеквартальных отчетов по Программе в модуле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АИС;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ежеквартально, до 15 числа месяца, следующего за отчетным кварталом, вносит ежеквартальные отчеты по Подпрограмме в модуль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АИС;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несет ответственность за своевременность и полноту предоставления ежеквартальных отчетов по Подпрограмме в модуле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АИС.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Подпрограммы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органы местного самоуправления, некоммерческие организации, национально-культурные объединения, Общественная палата города Барнаула, Совет женщин при главе города Барнаула, органы ТОС: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 реализацию мероприятий Подпрограммы в рамках своей компетенции, а также несут ответственность за их исполнение;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 предложения при разработке плана реализации мероприятий Программы и плана реализации индикаторов Программы в части мероприятий Подпрограммы соисполнителю, ежеквартально, до 05 числа месяца, следующего за отчетным кварталом;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предоставляют информацию, необходимую для проведения оценки эффективности Программы и подготовки ежеквартальных отчетов по Подпрограмме в модуле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АИС в соответствии с планом реализации мероприятий Программы и планом реализации индикаторов Программы в части мероприятий подпрограмм соисполнителю, ежеквартально, до 08 числа месяца, следующего за отчетным кварталом;</w:t>
      </w:r>
    </w:p>
    <w:p w:rsidR="0001662A" w:rsidRPr="004E0361" w:rsidRDefault="0001662A" w:rsidP="0001662A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несут ответственность за своевременность и полноту предоставления соисполнителю информации, необходимой для проведения оценки эффективности Программы и подготовки 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жеквартальных отчетов в модуле «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4E0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АИС.</w:t>
      </w: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1AF7" w:rsidRDefault="007B1AF7" w:rsidP="007B1AF7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913" w:rsidRPr="00D12D6A" w:rsidRDefault="00095913" w:rsidP="00FF687B">
      <w:pPr>
        <w:keepNext/>
        <w:tabs>
          <w:tab w:val="left" w:pos="390"/>
          <w:tab w:val="left" w:pos="936"/>
          <w:tab w:val="left" w:pos="1014"/>
        </w:tabs>
        <w:spacing w:after="0" w:line="240" w:lineRule="auto"/>
        <w:ind w:left="-851" w:right="1274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</w:p>
    <w:sectPr w:rsidR="00095913" w:rsidRPr="00D12D6A" w:rsidSect="00D121E5">
      <w:headerReference w:type="default" r:id="rId31"/>
      <w:pgSz w:w="11906" w:h="16838" w:code="9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DAF" w:rsidRDefault="00546DAF" w:rsidP="007B1AF7">
      <w:pPr>
        <w:spacing w:after="0" w:line="240" w:lineRule="auto"/>
      </w:pPr>
      <w:r>
        <w:separator/>
      </w:r>
    </w:p>
  </w:endnote>
  <w:endnote w:type="continuationSeparator" w:id="0">
    <w:p w:rsidR="00546DAF" w:rsidRDefault="00546DAF" w:rsidP="007B1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DAF" w:rsidRDefault="00546DAF" w:rsidP="007B1AF7">
      <w:pPr>
        <w:spacing w:after="0" w:line="240" w:lineRule="auto"/>
      </w:pPr>
      <w:r>
        <w:separator/>
      </w:r>
    </w:p>
  </w:footnote>
  <w:footnote w:type="continuationSeparator" w:id="0">
    <w:p w:rsidR="00546DAF" w:rsidRDefault="00546DAF" w:rsidP="007B1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284929316"/>
      <w:docPartObj>
        <w:docPartGallery w:val="Page Numbers (Top of Page)"/>
        <w:docPartUnique/>
      </w:docPartObj>
    </w:sdtPr>
    <w:sdtEndPr/>
    <w:sdtContent>
      <w:p w:rsidR="007B1AF7" w:rsidRPr="007B1AF7" w:rsidRDefault="00D4108A">
        <w:pPr>
          <w:pStyle w:val="af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B1AF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B1AF7" w:rsidRPr="007B1AF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1AF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1026D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7B1AF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B1AF7" w:rsidRPr="007B1AF7" w:rsidRDefault="007B1AF7">
    <w:pPr>
      <w:pStyle w:val="af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913"/>
    <w:rsid w:val="0001662A"/>
    <w:rsid w:val="00024C39"/>
    <w:rsid w:val="00095913"/>
    <w:rsid w:val="00196D52"/>
    <w:rsid w:val="001F37BB"/>
    <w:rsid w:val="00223C7F"/>
    <w:rsid w:val="002F03A8"/>
    <w:rsid w:val="00316CCD"/>
    <w:rsid w:val="00360EAD"/>
    <w:rsid w:val="003F1D2F"/>
    <w:rsid w:val="00453BAA"/>
    <w:rsid w:val="004D7B96"/>
    <w:rsid w:val="00546DAF"/>
    <w:rsid w:val="00585ED6"/>
    <w:rsid w:val="005C5FE5"/>
    <w:rsid w:val="0063121C"/>
    <w:rsid w:val="00651CA7"/>
    <w:rsid w:val="0068204C"/>
    <w:rsid w:val="00700AE6"/>
    <w:rsid w:val="007440BB"/>
    <w:rsid w:val="007B1AF7"/>
    <w:rsid w:val="008447C6"/>
    <w:rsid w:val="00887452"/>
    <w:rsid w:val="008E41C4"/>
    <w:rsid w:val="0091026D"/>
    <w:rsid w:val="00925C47"/>
    <w:rsid w:val="00926140"/>
    <w:rsid w:val="00944BC7"/>
    <w:rsid w:val="00962991"/>
    <w:rsid w:val="009B37CA"/>
    <w:rsid w:val="009F16D4"/>
    <w:rsid w:val="00A31974"/>
    <w:rsid w:val="00A62AF9"/>
    <w:rsid w:val="00AF3754"/>
    <w:rsid w:val="00B67F81"/>
    <w:rsid w:val="00B8032B"/>
    <w:rsid w:val="00B80387"/>
    <w:rsid w:val="00B87703"/>
    <w:rsid w:val="00CD0EC6"/>
    <w:rsid w:val="00D07EFB"/>
    <w:rsid w:val="00D121E5"/>
    <w:rsid w:val="00D12D6A"/>
    <w:rsid w:val="00D31640"/>
    <w:rsid w:val="00D4108A"/>
    <w:rsid w:val="00D75CA4"/>
    <w:rsid w:val="00D941D5"/>
    <w:rsid w:val="00DC55EF"/>
    <w:rsid w:val="00E237DC"/>
    <w:rsid w:val="00E957A2"/>
    <w:rsid w:val="00EA0A08"/>
    <w:rsid w:val="00EB66D0"/>
    <w:rsid w:val="00EE601A"/>
    <w:rsid w:val="00FA7CA4"/>
    <w:rsid w:val="00FF6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800C41C2-4175-4845-B9DC-4D03E8D92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140"/>
  </w:style>
  <w:style w:type="paragraph" w:styleId="1">
    <w:name w:val="heading 1"/>
    <w:basedOn w:val="a"/>
    <w:next w:val="a"/>
    <w:link w:val="10"/>
    <w:uiPriority w:val="9"/>
    <w:qFormat/>
    <w:rsid w:val="0092614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14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614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614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614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614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614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614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614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6140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926140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26140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26140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26140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2614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92614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26140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26140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92614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26140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26140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6140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926140"/>
    <w:rPr>
      <w:b/>
      <w:bCs/>
    </w:rPr>
  </w:style>
  <w:style w:type="character" w:styleId="a8">
    <w:name w:val="Emphasis"/>
    <w:uiPriority w:val="20"/>
    <w:qFormat/>
    <w:rsid w:val="00926140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926140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92614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2614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26140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2614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926140"/>
    <w:rPr>
      <w:i/>
      <w:iCs/>
    </w:rPr>
  </w:style>
  <w:style w:type="character" w:styleId="ad">
    <w:name w:val="Subtle Emphasis"/>
    <w:uiPriority w:val="19"/>
    <w:qFormat/>
    <w:rsid w:val="00926140"/>
    <w:rPr>
      <w:i/>
      <w:iCs/>
    </w:rPr>
  </w:style>
  <w:style w:type="character" w:styleId="ae">
    <w:name w:val="Intense Emphasis"/>
    <w:uiPriority w:val="21"/>
    <w:qFormat/>
    <w:rsid w:val="00926140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926140"/>
    <w:rPr>
      <w:smallCaps/>
    </w:rPr>
  </w:style>
  <w:style w:type="character" w:styleId="af0">
    <w:name w:val="Intense Reference"/>
    <w:uiPriority w:val="32"/>
    <w:qFormat/>
    <w:rsid w:val="00926140"/>
    <w:rPr>
      <w:b/>
      <w:bCs/>
      <w:smallCaps/>
    </w:rPr>
  </w:style>
  <w:style w:type="character" w:styleId="af1">
    <w:name w:val="Book Title"/>
    <w:basedOn w:val="a0"/>
    <w:uiPriority w:val="33"/>
    <w:qFormat/>
    <w:rsid w:val="00926140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26140"/>
    <w:pPr>
      <w:outlineLvl w:val="9"/>
    </w:pPr>
    <w:rPr>
      <w:lang w:bidi="en-US"/>
    </w:rPr>
  </w:style>
  <w:style w:type="paragraph" w:styleId="af3">
    <w:name w:val="header"/>
    <w:basedOn w:val="a"/>
    <w:link w:val="af4"/>
    <w:uiPriority w:val="99"/>
    <w:unhideWhenUsed/>
    <w:rsid w:val="007B1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B1AF7"/>
  </w:style>
  <w:style w:type="paragraph" w:styleId="af5">
    <w:name w:val="footer"/>
    <w:basedOn w:val="a"/>
    <w:link w:val="af6"/>
    <w:uiPriority w:val="99"/>
    <w:unhideWhenUsed/>
    <w:rsid w:val="007B1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B1AF7"/>
  </w:style>
  <w:style w:type="paragraph" w:styleId="af7">
    <w:name w:val="Balloon Text"/>
    <w:basedOn w:val="a"/>
    <w:link w:val="af8"/>
    <w:uiPriority w:val="99"/>
    <w:semiHidden/>
    <w:unhideWhenUsed/>
    <w:rsid w:val="00196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196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adm.local/document/redirect/7318820/0" TargetMode="External"/><Relationship Id="rId13" Type="http://schemas.openxmlformats.org/officeDocument/2006/relationships/hyperlink" Target="http://garant.adm.local/document/redirect/7365827/0" TargetMode="External"/><Relationship Id="rId18" Type="http://schemas.openxmlformats.org/officeDocument/2006/relationships/hyperlink" Target="http://garant.adm.local/document/redirect/10164186/0" TargetMode="External"/><Relationship Id="rId26" Type="http://schemas.openxmlformats.org/officeDocument/2006/relationships/hyperlink" Target="http://garant.adm.local/document/redirect/6726429/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arant.adm.local/document/redirect/186367/0" TargetMode="External"/><Relationship Id="rId7" Type="http://schemas.openxmlformats.org/officeDocument/2006/relationships/hyperlink" Target="http://garant.adm.local/document/redirect/7318820/1000" TargetMode="External"/><Relationship Id="rId12" Type="http://schemas.openxmlformats.org/officeDocument/2006/relationships/hyperlink" Target="http://garant.adm.local/document/redirect/7365827/1000" TargetMode="External"/><Relationship Id="rId17" Type="http://schemas.openxmlformats.org/officeDocument/2006/relationships/hyperlink" Target="http://garant.adm.local/document/redirect/186367/16" TargetMode="External"/><Relationship Id="rId25" Type="http://schemas.openxmlformats.org/officeDocument/2006/relationships/hyperlink" Target="http://garant.adm.local/document/redirect/71937200/0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garant.adm.local/document/redirect/7333238/2" TargetMode="External"/><Relationship Id="rId20" Type="http://schemas.openxmlformats.org/officeDocument/2006/relationships/hyperlink" Target="http://garant.adm.local/document/redirect/135765/0" TargetMode="External"/><Relationship Id="rId29" Type="http://schemas.openxmlformats.org/officeDocument/2006/relationships/hyperlink" Target="http://garant.adm.local/document/redirect/7361965/0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garant.adm.local/document/redirect/7365827/30000" TargetMode="External"/><Relationship Id="rId24" Type="http://schemas.openxmlformats.org/officeDocument/2006/relationships/hyperlink" Target="http://garant.adm.local/document/redirect/70284810/0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garant.adm.local/document/redirect/44326674/0" TargetMode="External"/><Relationship Id="rId23" Type="http://schemas.openxmlformats.org/officeDocument/2006/relationships/hyperlink" Target="http://garant.adm.local/document/redirect/70170942/0" TargetMode="External"/><Relationship Id="rId28" Type="http://schemas.openxmlformats.org/officeDocument/2006/relationships/hyperlink" Target="http://garant.adm.local/document/redirect/7336280/0" TargetMode="External"/><Relationship Id="rId10" Type="http://schemas.openxmlformats.org/officeDocument/2006/relationships/hyperlink" Target="http://garant.adm.local/document/redirect/7329213/0" TargetMode="External"/><Relationship Id="rId19" Type="http://schemas.openxmlformats.org/officeDocument/2006/relationships/hyperlink" Target="http://garant.adm.local/document/redirect/10105879/0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garant.adm.local/document/redirect/7329213/1000" TargetMode="External"/><Relationship Id="rId14" Type="http://schemas.openxmlformats.org/officeDocument/2006/relationships/hyperlink" Target="http://garant.adm.local/document/redirect/70284810/0" TargetMode="External"/><Relationship Id="rId22" Type="http://schemas.openxmlformats.org/officeDocument/2006/relationships/hyperlink" Target="http://garant.adm.local/document/redirect/12174777/0" TargetMode="External"/><Relationship Id="rId27" Type="http://schemas.openxmlformats.org/officeDocument/2006/relationships/hyperlink" Target="http://garant.adm.local/document/redirect/7320532/0" TargetMode="External"/><Relationship Id="rId30" Type="http://schemas.openxmlformats.org/officeDocument/2006/relationships/hyperlink" Target="http://garant.adm.local/document/redirect/44326674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670DE-C7AB-4A1C-81B3-6BBD2AD5B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4355</Words>
  <Characters>24827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П. Казанцева</dc:creator>
  <cp:lastModifiedBy>Екатерина Зонова</cp:lastModifiedBy>
  <cp:revision>8</cp:revision>
  <cp:lastPrinted>2022-12-21T06:49:00Z</cp:lastPrinted>
  <dcterms:created xsi:type="dcterms:W3CDTF">2022-12-21T04:28:00Z</dcterms:created>
  <dcterms:modified xsi:type="dcterms:W3CDTF">2022-12-23T06:34:00Z</dcterms:modified>
</cp:coreProperties>
</file>